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Я моя сім’я та мої друзі</w:t>
      </w:r>
    </w:p>
    <w:p>
      <w:pPr>
        <w:pStyle w:val="Subtitle"/>
      </w:pPr>
      <w:r>
        <w:t>Англійська мова 9 клас</w:t>
      </w:r>
    </w:p>
    <w:p>
      <w:pPr>
        <w:pStyle w:val="Heading1"/>
      </w:pPr>
      <w:r>
        <w:t>Контроль аудіювання і говоріння</w:t>
      </w:r>
    </w:p>
    <w:p>
      <w:r>
        <w:t>Комплект допомагає перевірити, як учні розуміють головну думку й деталі усного повідомлення та домовляються англійською про спільну справу. Учнівські аркуші містяться на сторінках 2–3, текст для читання вчителем і ключі — на сторінках 4–5.</w:t>
      </w:r>
    </w:p>
    <w:p>
      <w:pPr>
        <w:pStyle w:val="Heading2"/>
      </w:pPr>
      <w:r>
        <w:t>Як провести роботу</w:t>
      </w:r>
    </w:p>
    <w:p>
      <w:r>
        <w:t>Аудіювання — приблизно 15 хвилин. Роздайте лише сторінку 2 та дайте 2 хвилини на перегляд завдань. Прочитайте текст зі сторінки 4 двічі чітко, у звичному темпі, з паузою 1 хвилина між читаннями. Після другого читання дайте 3 хвилини на перевірку. Не показуйте текст до завершення оцінювання.</w:t>
      </w:r>
    </w:p>
    <w:p>
      <w:r>
        <w:t>Говоріння — 2 хвилини підготовки та близько 4 хвилин роботи на пару. Використайте картки зі сторінки 3. Кожен учень спочатку говорить самостійно, потім бере участь у діалозі. Для великого класу усну частину можна провести окремо.</w:t>
      </w:r>
    </w:p>
    <w:p>
      <w:pPr>
        <w:pStyle w:val="Heading2"/>
      </w:pPr>
      <w:r>
        <w:t>Що оцінюємо</w:t>
      </w:r>
    </w:p>
    <w:p>
      <w:r>
        <w:t>Аудіювання: 12 балів за головну думку, конкретні відомості та зв’язки між подіями. Говоріння: окремі 12 балів за зміст, взаємодію, мовні засоби та зрозумілість. Не додавайте ці результати автоматично в одну оцінку; використовуйте їх як два показники навчального поступу.</w:t>
      </w:r>
    </w:p>
    <w:p>
      <w:pPr>
        <w:pStyle w:val="Heading2"/>
      </w:pPr>
      <w:r>
        <w:t>Підготовка до теми</w:t>
      </w:r>
    </w:p>
    <w:p>
      <w:r>
        <w:t>Повторіть слова reliable, patient, neighbour, agree, suggest, support та конструкції Why don’t we…? / I suggest… / That works for me. Для тренування попросіть учнів запропонувати спільне заняття й пояснити вибір одним аргументом.</w:t>
      </w:r>
    </w:p>
    <w:p>
      <w:r>
        <w:t>Усі ситуації в комплекті вигадані. Учні можуть говорити про вигаданих людей і не зобов’язані розкривати сімейні обставини. Окремого аудіофайлу немає: учитель читає готовий сценарій.</w:t>
      </w:r>
    </w:p>
    <w:p>
      <w:r>
        <w:br w:type="page"/>
      </w:r>
    </w:p>
    <w:p>
      <w:pPr>
        <w:pStyle w:val="Heading1"/>
      </w:pPr>
      <w:r>
        <w:t>Аудіювання Учнівський аркуш</w:t>
      </w:r>
    </w:p>
    <w:p>
      <w:r>
        <w:t>Ім’я __________________________  Клас ______  Дата __________</w:t>
      </w:r>
    </w:p>
    <w:p>
      <w:r>
        <w:t>Listen to a message about a Saturday plan. You will hear it twice. Complete all three tasks.</w:t>
      </w:r>
    </w:p>
    <w:p>
      <w:pPr>
        <w:pStyle w:val="Heading2"/>
      </w:pPr>
      <w:r>
        <w:t>A Оберіть головну думку 2 бали</w:t>
      </w:r>
    </w:p>
    <w:p>
      <w:r>
        <w:t>What is the message mainly about? Circle one answer.</w:t>
      </w:r>
    </w:p>
    <w:p>
      <w:r>
        <w:t>a) A competition between two schools.</w:t>
        <w:br/>
        <w:t>b) Planning an activity that different people can enjoy.</w:t>
        <w:br/>
        <w:t>c) Learning to play a new musical instrument.</w:t>
      </w:r>
    </w:p>
    <w:p>
      <w:pPr>
        <w:pStyle w:val="Heading2"/>
      </w:pPr>
      <w:r>
        <w:t>B Запишіть деталі 4 бали</w:t>
      </w:r>
    </w:p>
    <w:p>
      <w:r>
        <w:t>Complete each gap with a number or one or two words from the message. Each correct answer is worth 1 point.</w:t>
      </w:r>
    </w:p>
    <w:p>
      <w:r>
        <w:t>1. The neighbours moved into the building last ____________________.</w:t>
        <w:br/>
        <w:t>2. Marta’s grandmother enjoys playing ____________________.</w:t>
        <w:br/>
        <w:t>3. Everyone will meet at ____________________ on Saturday.</w:t>
        <w:br/>
        <w:t>4. If it rains, they will use the community ____________________.</w:t>
      </w:r>
    </w:p>
    <w:p>
      <w:pPr>
        <w:pStyle w:val="Heading2"/>
      </w:pPr>
      <w:r>
        <w:t>C Поясніть почуте 6 балів</w:t>
      </w:r>
    </w:p>
    <w:p>
      <w:r>
        <w:t>Answer in English. Short phrases are enough. Each answer is worth 2 points. Language mistakes do not reduce your score if the meaning is clear.</w:t>
      </w:r>
    </w:p>
    <w:p>
      <w:r>
        <w:t>5. Why did Marta decide not to organise a long bike ride?</w:t>
      </w:r>
    </w:p>
    <w:p>
      <w:r>
        <w:t>________________________________________________________________</w:t>
      </w:r>
    </w:p>
    <w:p>
      <w:r>
        <w:t>________________________________________________________________</w:t>
      </w:r>
    </w:p>
    <w:p>
      <w:r>
        <w:t>6. What two jobs does Oleh offer to do?</w:t>
      </w:r>
    </w:p>
    <w:p>
      <w:r>
        <w:t>________________________________________________________________</w:t>
      </w:r>
    </w:p>
    <w:p>
      <w:r>
        <w:t>________________________________________________________________</w:t>
      </w:r>
    </w:p>
    <w:p>
      <w:r>
        <w:t>7. What did Marta learn about being a good friend?</w:t>
      </w:r>
    </w:p>
    <w:p>
      <w:r>
        <w:t>________________________________________________________________</w:t>
      </w:r>
    </w:p>
    <w:p>
      <w:r>
        <w:t>________________________________________________________________</w:t>
      </w:r>
    </w:p>
    <w:p>
      <w:r>
        <w:t>Перевірка: чи відповіді спираються на почутий текст, а не на ваші припущення?</w:t>
      </w:r>
    </w:p>
    <w:p>
      <w:r>
        <w:br w:type="page"/>
      </w:r>
    </w:p>
    <w:p>
      <w:pPr>
        <w:pStyle w:val="Heading1"/>
      </w:pPr>
      <w:r>
        <w:t>Говоріння Учнівські картки</w:t>
      </w:r>
    </w:p>
    <w:p>
      <w:r>
        <w:t>Працюйте англійською. Можна використати вигадані імена та обставини. Під час підготовки запишіть ключові слова, а не повний текст.</w:t>
      </w:r>
    </w:p>
    <w:p>
      <w:pPr>
        <w:pStyle w:val="Heading2"/>
      </w:pPr>
      <w:r>
        <w:t>Крок 1 Коротка розповідь</w:t>
      </w:r>
    </w:p>
    <w:p>
      <w:r>
        <w:t>Speak for about one minute about a person you enjoy spending time with. Explain who the person is, describe one quality with an example, and suggest an activity you could do together. You may invent the person.</w:t>
      </w:r>
    </w:p>
    <w:p>
      <w:r>
        <w:t>Your notes: ___________________________________________________</w:t>
      </w:r>
    </w:p>
    <w:p>
      <w:r>
        <w:t>________________________________________________________________</w:t>
      </w:r>
    </w:p>
    <w:p>
      <w:r>
        <w:t>________________________________________________________________</w:t>
      </w:r>
    </w:p>
    <w:p>
      <w:pPr>
        <w:pStyle w:val="Heading2"/>
      </w:pPr>
      <w:r>
        <w:t>Крок 2 Домовтеся про зустріч</w:t>
      </w:r>
    </w:p>
    <w:p>
      <w:r>
        <w:t>You and your partner are planning a Saturday activity for a new classmate. Discuss your ideas, ask each other questions and agree on the activity, time and place. Explain why your plan works for everyone.</w:t>
      </w:r>
    </w:p>
    <w:p>
      <w:pPr>
        <w:pStyle w:val="Heading2"/>
      </w:pPr>
      <w:r>
        <w:t>Картка A</w:t>
      </w:r>
    </w:p>
    <w:p>
      <w:r>
        <w:t>You enjoy outdoor games. You are free after 11 a.m. The new classmate does not have a bicycle. Suggest an activity and ask your partner about their plans. Find out what you could do if it rains.</w:t>
      </w:r>
    </w:p>
    <w:p>
      <w:pPr>
        <w:pStyle w:val="Heading2"/>
      </w:pPr>
      <w:r>
        <w:t>Картка B</w:t>
      </w:r>
    </w:p>
    <w:p>
      <w:r>
        <w:t>You enjoy board games. You need to be home by 3 p.m. You can bring two games. Ask about your partner’s idea, suggest a meeting place and help agree on a plan for rainy weather.</w:t>
      </w:r>
    </w:p>
    <w:p>
      <w:pPr>
        <w:pStyle w:val="Heading2"/>
      </w:pPr>
      <w:r>
        <w:t>Мовні опори</w:t>
      </w:r>
    </w:p>
    <w:p>
      <w:r>
        <w:t>How about…?  •  What time are you free?  •  Would you prefer…?</w:t>
        <w:br/>
        <w:t>I like your idea because…  •  Could we… instead?  •  Let’s agree on…</w:t>
      </w:r>
    </w:p>
    <w:p>
      <w:pPr>
        <w:pStyle w:val="Heading2"/>
      </w:pPr>
      <w:r>
        <w:t>Самоперевірка після розмови</w:t>
      </w:r>
    </w:p>
    <w:p>
      <w:r>
        <w:t>Я пояснив або пояснила свій вибір. Я поставив або поставила запитання. Я відреагував або відреагувала на пропозицію партнера. Ми узгодили спільний план.</w:t>
      </w:r>
    </w:p>
    <w:p>
      <w:r>
        <w:br w:type="page"/>
      </w:r>
    </w:p>
    <w:p>
      <w:pPr>
        <w:pStyle w:val="Heading1"/>
      </w:pPr>
      <w:r>
        <w:t>Матеріал для вчителя</w:t>
      </w:r>
    </w:p>
    <w:p>
      <w:pPr>
        <w:pStyle w:val="Heading2"/>
      </w:pPr>
      <w:r>
        <w:t>Текст для аудіювання</w:t>
      </w:r>
    </w:p>
    <w:p>
      <w:r>
        <w:t>Read the whole message twice. Do not read the task numbers or explain the answers during the assessment.</w:t>
      </w:r>
    </w:p>
    <w:p>
      <w:r>
        <w:t>Hi, I’m Marta. Last week, I wanted to do something with my cousin Oleh and our new neighbours. They moved into our building last month, and I wanted them to feel welcome. At first, I suggested a long bike ride, but one of the neighbours did not have a bicycle. I realised that my favourite activity was not the best choice for everyone.</w:t>
      </w:r>
    </w:p>
    <w:p>
      <w:r>
        <w:t>So I asked each person for an idea. Oleh suggested a picnic in the park, and our neighbours offered to bring a board game. My grandmother wanted to join us too. She enjoys playing chess, and she promised to teach anyone who wanted to learn. We agreed to meet at eleven on Saturday. Each person would bring a small snack, so nobody had to prepare all the food.</w:t>
      </w:r>
    </w:p>
    <w:p>
      <w:r>
        <w:t>On Friday evening, I checked the weather forecast. Rain was possible, so I called the community centre. A room was available there. We decided to keep the park as our first choice and use the community room if it rained. Oleh offered to bring the games and send everyone a message with the final meeting place.</w:t>
      </w:r>
    </w:p>
    <w:p>
      <w:r>
        <w:t>The plan made me think about friendship. Being a good friend is not just about having the same interests. It also means listening and changing your plans when someone needs a different option. I was glad that I had asked for everyone’s ideas instead of deciding everything myself.</w:t>
      </w:r>
    </w:p>
    <w:p>
      <w:pPr>
        <w:pStyle w:val="Heading2"/>
      </w:pPr>
      <w:r>
        <w:t>Проведення усної частини</w:t>
      </w:r>
    </w:p>
    <w:p>
      <w:r>
        <w:t>Дайте учням рівний час. Не виправляйте кожну помилку під час розмови. Якщо відповідь зупинилася, використайте нейтральне запитання Why? або Can you give an example? Оцініть кожного учасника окремо за критеріями на наступній сторінці.</w:t>
      </w:r>
    </w:p>
    <w:p>
      <w:r>
        <w:t>Якщо учень відповідає без партнера, учитель бере роль співрозмовника й ставить ті самі запитання. Запропонована шкала є інструментом цього комплекту, а не заявою про офіційну сертифікацію мовного рівня.</w:t>
      </w:r>
    </w:p>
    <w:p>
      <w:r>
        <w:br w:type="page"/>
      </w:r>
    </w:p>
    <w:p>
      <w:pPr>
        <w:pStyle w:val="Heading1"/>
      </w:pPr>
      <w:r>
        <w:t>Відповіді та критерії оцінювання</w:t>
      </w:r>
    </w:p>
    <w:p>
      <w:pPr>
        <w:pStyle w:val="Heading2"/>
      </w:pPr>
      <w:r>
        <w:t>Ключ до аудіювання</w:t>
      </w:r>
    </w:p>
    <w:p>
      <w:r>
        <w:t>A: b — 2 бали.</w:t>
        <w:br/>
        <w:t>B: 1 month; 2 chess; 3 eleven / 11 / 11 a.m.; 4 room — по 1 балу.</w:t>
      </w:r>
    </w:p>
    <w:p>
      <w:r>
        <w:t>C5: One of the neighbours did not have a bicycle — 2 бали; згадано лише проблему з велосипедом без пояснення — 1 бал.</w:t>
        <w:br/>
        <w:t>C6: Bring the games and send a message with the final meeting place — по 1 балу за кожну дію.</w:t>
        <w:br/>
        <w:t>C7: Listen to others and change plans to include their needs — по 1 балу за кожну думку. Приймайте інші формулювання з тим самим змістом.</w:t>
      </w:r>
    </w:p>
    <w:p>
      <w:pPr>
        <w:pStyle w:val="Heading2"/>
      </w:pPr>
      <w:r>
        <w:t>Шкала говоріння</w:t>
      </w:r>
    </w:p>
    <w:p>
      <w:r>
        <w:t>За кожним із чотирьох критеріїв виставте від 0 до 3 балів. Разом — до 12 балів.</w:t>
      </w:r>
    </w:p>
    <w:tbl>
      <w:tblPr>
        <w:tblW w:type="auto" w:w="0"/>
        <w:tblLayout w:type="fixed"/>
        <w:tblLook w:firstColumn="1" w:firstRow="1" w:lastColumn="0" w:lastRow="0" w:noHBand="0" w:noVBand="1" w:val="04A0"/>
      </w:tblPr>
      <w:tblGrid>
        <w:gridCol w:w="2016"/>
        <w:gridCol w:w="8064"/>
      </w:tblGrid>
      <w:tr>
        <w:tc>
          <w:tcPr>
            <w:tcW w:type="dxa" w:w="2016"/>
            <w:tcBorders>
              <w:top w:val="single" w:sz="4" w:color="D9D9D9"/>
              <w:left w:val="single" w:sz="4" w:color="D9D9D9"/>
              <w:bottom w:val="single" w:sz="4" w:color="D9D9D9"/>
              <w:right w:val="single" w:sz="4" w:color="D9D9D9"/>
            </w:tcBorders>
            <w:shd w:fill="DDEAF1"/>
          </w:tcPr>
          <w:p>
            <w:pPr>
              <w:spacing w:after="100" w:before="100"/>
            </w:pPr>
            <w:r>
              <w:rPr>
                <w:b/>
                <w:sz w:val="20"/>
              </w:rPr>
              <w:t>Критерій</w:t>
            </w:r>
          </w:p>
        </w:tc>
        <w:tc>
          <w:tcPr>
            <w:tcW w:type="dxa" w:w="8064"/>
            <w:tcBorders>
              <w:top w:val="single" w:sz="4" w:color="D9D9D9"/>
              <w:left w:val="single" w:sz="4" w:color="D9D9D9"/>
              <w:bottom w:val="single" w:sz="4" w:color="D9D9D9"/>
              <w:right w:val="single" w:sz="4" w:color="D9D9D9"/>
            </w:tcBorders>
            <w:shd w:fill="DDEAF1"/>
          </w:tcPr>
          <w:p>
            <w:pPr>
              <w:spacing w:after="100" w:before="100"/>
            </w:pPr>
            <w:r>
              <w:rPr>
                <w:b/>
                <w:sz w:val="20"/>
              </w:rPr>
              <w:t>Що спостерігати</w:t>
            </w:r>
          </w:p>
        </w:tc>
      </w:tr>
      <w:tr>
        <w:tc>
          <w:tcPr>
            <w:tcW w:type="dxa" w:w="2016"/>
            <w:tcBorders>
              <w:top w:val="single" w:sz="4" w:color="D9D9D9"/>
              <w:left w:val="single" w:sz="4" w:color="D9D9D9"/>
              <w:bottom w:val="single" w:sz="4" w:color="D9D9D9"/>
              <w:right w:val="single" w:sz="4" w:color="D9D9D9"/>
            </w:tcBorders>
          </w:tcPr>
          <w:p>
            <w:pPr>
              <w:spacing w:after="100" w:before="100"/>
            </w:pPr>
            <w:r>
              <w:rPr>
                <w:b w:val="0"/>
                <w:sz w:val="20"/>
              </w:rPr>
              <w:t>Зміст</w:t>
            </w:r>
          </w:p>
        </w:tc>
        <w:tc>
          <w:tcPr>
            <w:tcW w:type="dxa" w:w="8064"/>
            <w:tcBorders>
              <w:top w:val="single" w:sz="4" w:color="D9D9D9"/>
              <w:left w:val="single" w:sz="4" w:color="D9D9D9"/>
              <w:bottom w:val="single" w:sz="4" w:color="D9D9D9"/>
              <w:right w:val="single" w:sz="4" w:color="D9D9D9"/>
            </w:tcBorders>
          </w:tcPr>
          <w:p>
            <w:pPr>
              <w:spacing w:after="100" w:before="100"/>
            </w:pPr>
            <w:r>
              <w:rPr>
                <w:b w:val="0"/>
                <w:sz w:val="20"/>
              </w:rPr>
              <w:t>Опис людини з прикладом; аргументована пропозиція спільного заняття.</w:t>
            </w:r>
          </w:p>
        </w:tc>
      </w:tr>
      <w:tr>
        <w:tc>
          <w:tcPr>
            <w:tcW w:type="dxa" w:w="2016"/>
            <w:tcBorders>
              <w:top w:val="single" w:sz="4" w:color="D9D9D9"/>
              <w:left w:val="single" w:sz="4" w:color="D9D9D9"/>
              <w:bottom w:val="single" w:sz="4" w:color="D9D9D9"/>
              <w:right w:val="single" w:sz="4" w:color="D9D9D9"/>
            </w:tcBorders>
          </w:tcPr>
          <w:p>
            <w:pPr>
              <w:spacing w:after="100" w:before="100"/>
            </w:pPr>
            <w:r>
              <w:rPr>
                <w:b w:val="0"/>
                <w:sz w:val="20"/>
              </w:rPr>
              <w:t>Взаємодія</w:t>
            </w:r>
          </w:p>
        </w:tc>
        <w:tc>
          <w:tcPr>
            <w:tcW w:type="dxa" w:w="8064"/>
            <w:tcBorders>
              <w:top w:val="single" w:sz="4" w:color="D9D9D9"/>
              <w:left w:val="single" w:sz="4" w:color="D9D9D9"/>
              <w:bottom w:val="single" w:sz="4" w:color="D9D9D9"/>
              <w:right w:val="single" w:sz="4" w:color="D9D9D9"/>
            </w:tcBorders>
          </w:tcPr>
          <w:p>
            <w:pPr>
              <w:spacing w:after="100" w:before="100"/>
            </w:pPr>
            <w:r>
              <w:rPr>
                <w:b w:val="0"/>
                <w:sz w:val="20"/>
              </w:rPr>
              <w:t>Запитання, відповідь партнеру, узгодження часу, місця та заняття.</w:t>
            </w:r>
          </w:p>
        </w:tc>
      </w:tr>
      <w:tr>
        <w:tc>
          <w:tcPr>
            <w:tcW w:type="dxa" w:w="2016"/>
            <w:tcBorders>
              <w:top w:val="single" w:sz="4" w:color="D9D9D9"/>
              <w:left w:val="single" w:sz="4" w:color="D9D9D9"/>
              <w:bottom w:val="single" w:sz="4" w:color="D9D9D9"/>
              <w:right w:val="single" w:sz="4" w:color="D9D9D9"/>
            </w:tcBorders>
          </w:tcPr>
          <w:p>
            <w:pPr>
              <w:spacing w:after="100" w:before="100"/>
            </w:pPr>
            <w:r>
              <w:rPr>
                <w:b w:val="0"/>
                <w:sz w:val="20"/>
              </w:rPr>
              <w:t>Мовні засоби</w:t>
            </w:r>
          </w:p>
        </w:tc>
        <w:tc>
          <w:tcPr>
            <w:tcW w:type="dxa" w:w="8064"/>
            <w:tcBorders>
              <w:top w:val="single" w:sz="4" w:color="D9D9D9"/>
              <w:left w:val="single" w:sz="4" w:color="D9D9D9"/>
              <w:bottom w:val="single" w:sz="4" w:color="D9D9D9"/>
              <w:right w:val="single" w:sz="4" w:color="D9D9D9"/>
            </w:tcBorders>
          </w:tcPr>
          <w:p>
            <w:pPr>
              <w:spacing w:after="100" w:before="100"/>
            </w:pPr>
            <w:r>
              <w:rPr>
                <w:b w:val="0"/>
                <w:sz w:val="20"/>
              </w:rPr>
              <w:t>Доречна лексика теми, зрозумілі речення та зв’язки між думками.</w:t>
            </w:r>
          </w:p>
        </w:tc>
      </w:tr>
      <w:tr>
        <w:tc>
          <w:tcPr>
            <w:tcW w:type="dxa" w:w="2016"/>
            <w:tcBorders>
              <w:top w:val="single" w:sz="4" w:color="D9D9D9"/>
              <w:left w:val="single" w:sz="4" w:color="D9D9D9"/>
              <w:bottom w:val="single" w:sz="4" w:color="D9D9D9"/>
              <w:right w:val="single" w:sz="4" w:color="D9D9D9"/>
            </w:tcBorders>
          </w:tcPr>
          <w:p>
            <w:pPr>
              <w:spacing w:after="100" w:before="100"/>
            </w:pPr>
            <w:r>
              <w:rPr>
                <w:b w:val="0"/>
                <w:sz w:val="20"/>
              </w:rPr>
              <w:t>Зрозумілість</w:t>
            </w:r>
          </w:p>
        </w:tc>
        <w:tc>
          <w:tcPr>
            <w:tcW w:type="dxa" w:w="8064"/>
            <w:tcBorders>
              <w:top w:val="single" w:sz="4" w:color="D9D9D9"/>
              <w:left w:val="single" w:sz="4" w:color="D9D9D9"/>
              <w:bottom w:val="single" w:sz="4" w:color="D9D9D9"/>
              <w:right w:val="single" w:sz="4" w:color="D9D9D9"/>
            </w:tcBorders>
          </w:tcPr>
          <w:p>
            <w:pPr>
              <w:spacing w:after="100" w:before="100"/>
            </w:pPr>
            <w:r>
              <w:rPr>
                <w:b w:val="0"/>
                <w:sz w:val="20"/>
              </w:rPr>
              <w:t>Достатньо чітка вимова й темп; паузи не руйнують основного змісту.</w:t>
            </w:r>
          </w:p>
        </w:tc>
      </w:tr>
    </w:tbl>
    <w:p>
      <w:pPr>
        <w:spacing w:before="140"/>
      </w:pPr>
      <w:r>
        <w:t>3 — критерій виконано самостійно й переважно послідовно; 2 — виконано основну частину, є окремі труднощі; 1 — часткове виконання зі значною підтримкою; 0 — немає спостережуваного виконання. Акцент сам по собі не знижує оцінку, якщо мовлення зрозуміле.</w:t>
      </w:r>
    </w:p>
    <w:p>
      <w:pPr>
        <w:pStyle w:val="Heading2"/>
      </w:pPr>
      <w:r>
        <w:t>Приклад домовленості</w:t>
      </w:r>
    </w:p>
    <w:p>
      <w:r>
        <w:t>A: How about meeting in the park at twelve? B: That works for me. I can bring some board games. A: Good idea. If it rains, could we meet at the community centre? B: Yes. Let’s check whether a room is available first.</w:t>
      </w:r>
    </w:p>
    <w:p>
      <w:r>
        <w:t>Зворотний зв’язок: назвіть одну вдалу дію та один наступний крок, наприклад «Ти запропонував час; наступного разу уточни, чи він зручний партнеру».</w:t>
      </w:r>
    </w:p>
    <w:sectPr w:rsidR="00FC693F" w:rsidRPr="0006063C" w:rsidSect="00034616">
      <w:footerReference w:type="default" r:id="rId9"/>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KlassMaster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DejaVu Sans" w:hAnsi="DejaVu Sans"/>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outlineLvl w:val="0"/>
    </w:pPr>
    <w:rPr>
      <w:rFonts w:asciiTheme="majorHAnsi" w:eastAsiaTheme="majorEastAsia" w:hAnsiTheme="majorHAnsi" w:cstheme="majorBidi" w:ascii="DejaVu Sans" w:hAnsi="DejaVu Sans"/>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140"/>
      <w:outlineLvl w:val="1"/>
    </w:pPr>
    <w:rPr>
      <w:rFonts w:asciiTheme="majorHAnsi" w:eastAsiaTheme="majorEastAsia" w:hAnsiTheme="majorHAnsi" w:cstheme="majorBidi" w:ascii="DejaVu Sans" w:hAnsi="DejaVu Sans"/>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40" w:line="240" w:lineRule="auto"/>
      <w:contextualSpacing/>
    </w:pPr>
    <w:rPr>
      <w:rFonts w:asciiTheme="majorHAnsi" w:eastAsiaTheme="majorEastAsia" w:hAnsiTheme="majorHAnsi" w:cstheme="majorBidi" w:ascii="DejaVu Sans" w:hAnsi="DejaVu Sans"/>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40"/>
    </w:pPr>
    <w:rPr>
      <w:rFonts w:asciiTheme="majorHAnsi" w:eastAsiaTheme="majorEastAsia" w:hAnsiTheme="majorHAnsi" w:cstheme="majorBidi" w:ascii="DejaVu Sans" w:hAnsi="DejaVu Sans"/>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 моя сім’я та мої друзі Контроль аудіювання і говоріння</dc:title>
  <dc:subject/>
  <dc:creator>KlassMaster</dc:creator>
  <cp:keywords/>
  <dc:description>generated by python-docx</dc:description>
  <cp:lastModifiedBy>KlassMaster</cp:lastModifiedBy>
  <cp:revision>1</cp:revision>
  <dcterms:created xsi:type="dcterms:W3CDTF">2013-12-23T23:15:00Z</dcterms:created>
  <dcterms:modified xsi:type="dcterms:W3CDTF">2013-12-23T23:15:00Z</dcterms:modified>
  <cp:category/>
</cp:coreProperties>
</file>