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 до Дня вчителя</w:t>
      </w:r>
    </w:p>
    <w:p>
      <w:pPr>
        <w:pStyle w:val="Subtitle"/>
      </w:pPr>
      <w:r>
        <w:t>Музей наших відкриттів · Сценарій для 5–9 класів · 45 хвилин</w:t>
      </w:r>
    </w:p>
    <w:p>
      <w:pPr>
        <w:widowControl/>
      </w:pPr>
      <w:r>
        <w:t>Учні відкривають тимчасовий музей, у якому звичайні шкільні речі нагадують про нові вміння. Гості разом із ведучими розглядають експонати, випробовують різні способи пояснення та складають спільну листівку для педагогів. У центрі свята — конкретні історії навчання й слова вдячності.</w:t>
      </w:r>
    </w:p>
    <w:p>
      <w:pPr>
        <w:pStyle w:val="Heading1"/>
      </w:pPr>
      <w:r>
        <w:t>Підготовка</w:t>
      </w:r>
    </w:p>
    <w:p>
      <w:pPr>
        <w:widowControl/>
      </w:pPr>
      <w:r>
        <w:t>Поставте три столи або позначте на дошці три місця: «Запитання», «Спроба», «Відкриття». Підготуйте олівець, чистий аркуш, невелику паперову карту, картки зі сторінки 4 та великий аркуш для листівки. Потрібні двоє ведучих, куратор музею і три учнівські групи. Ролі можна поєднати.</w:t>
      </w:r>
    </w:p>
    <w:p>
      <w:pPr>
        <w:widowControl/>
      </w:pPr>
      <w:r>
        <w:t>Попросіть кожну групу заздалегідь згадати один момент, коли пояснення вчителя допомогло щось зрозуміти. Історія має вміститися у дві фрази. Учень сам обирає, чи читати її, показати малюнок або передати запис ведучому. Особисті труднощі та оцінки не оголошують без згоди.</w:t>
      </w:r>
    </w:p>
    <w:p>
      <w:pPr>
        <w:pStyle w:val="Heading1"/>
      </w:pPr>
      <w:r>
        <w:t>План заходу</w:t>
      </w:r>
    </w:p>
    <w:p>
      <w:pPr>
        <w:widowControl/>
      </w:pPr>
      <w:r>
        <w:t>0–5 хв — відкриття музею та знайомство з правилами участі. 5–17 хв — три експонати й учнівські історії, по чотири хвилини на кожен. 17–20 хв — спокійна пауза та перехід до роботи в парах.</w:t>
      </w:r>
    </w:p>
    <w:p>
      <w:pPr>
        <w:widowControl/>
      </w:pPr>
      <w:r>
        <w:t>20–30 хв — майстерня пояснень. 30–39 хв — листівка з конкретними словами подяки. 39–45 хв — відкриття спільної експозиції, завершальні репліки та коротка рефлексія.</w:t>
      </w:r>
    </w:p>
    <w:p>
      <w:pPr>
        <w:pStyle w:val="Heading1"/>
      </w:pPr>
      <w:r>
        <w:t>Зручна участь</w:t>
      </w:r>
    </w:p>
    <w:p>
      <w:pPr>
        <w:widowControl/>
      </w:pPr>
      <w:r>
        <w:t>Покажіть послідовність заходу на екрані. Читайте інструкції короткими реченнями й одразу демонструйте приклад. Дозвольте працювати сидячи, відповідати письмово або з партнером, пропускати виступ. Не використовуйте раптові гучні сигнали. Музика не потрібна; за бажанням додайте погоджений учнівський інструментальний номер, скоротивши відповідний блок.</w:t>
      </w:r>
    </w:p>
    <w:p>
      <w:pPr>
        <w:pStyle w:val="Heading1"/>
      </w:pPr>
      <w:r>
        <w:t>Організаційна перевірка</w:t>
      </w:r>
    </w:p>
    <w:p>
      <w:pPr>
        <w:widowControl/>
      </w:pPr>
      <w:r>
        <w:t>Залиште вільні проходи, перевірте видимість написів і домовтеся про сигнал завершення виступу. За сигналом небезпеки припиніть захід і дійте за затвердженим планом закладу. Перед фотографуванням узгодьте участь у зйомці; для свята достатньо знімка самої експозиції.</w:t>
      </w:r>
    </w:p>
    <w:p>
      <w:pPr>
        <w:widowControl/>
      </w:pPr>
      <w:r>
        <w:t>Для короткої версії на 25 хвилин залиште відкриття, один експонат, майстерню, листівку та завершення — по п’ять хвилин на кожен блок.</w:t>
      </w:r>
    </w:p>
    <w:p>
      <w:r>
        <w:br w:type="page"/>
      </w:r>
    </w:p>
    <w:p>
      <w:pPr>
        <w:pStyle w:val="Title"/>
      </w:pPr>
      <w:r>
        <w:t>Відкриття музею</w:t>
      </w:r>
    </w:p>
    <w:p>
      <w:pPr>
        <w:pStyle w:val="Subtitle"/>
      </w:pPr>
      <w:r>
        <w:t>Репліки та дії для перших двадцяти хвилин</w:t>
      </w:r>
    </w:p>
    <w:p>
      <w:pPr>
        <w:pStyle w:val="Heading1"/>
      </w:pPr>
      <w:r>
        <w:t>Вступ</w:t>
      </w:r>
    </w:p>
    <w:p>
      <w:pPr>
        <w:widowControl/>
      </w:pPr>
      <w:r>
        <w:t>Ведучий 1. Сьогодні ми відкриваємо музей, для якого не потрібні старовинні скарби. Його експонати можна знайти на звичайній шкільній парті.</w:t>
      </w:r>
    </w:p>
    <w:p>
      <w:pPr>
        <w:widowControl/>
      </w:pPr>
      <w:r>
        <w:t>Ведучий 2. Кожна річ зберігає нашу історію: запитання, яке ми наважилися поставити, невдалу спробу та мить, коли нарешті стало зрозуміло.</w:t>
      </w:r>
    </w:p>
    <w:p>
      <w:pPr>
        <w:widowControl/>
      </w:pPr>
      <w:r>
        <w:t>Куратор. У нашому музеї можна говорити, малювати й допомагати одне одному. Можна також просто дивитися та слухати. Почнемо з речі, яка вміє залишати слід.</w:t>
      </w:r>
    </w:p>
    <w:p>
      <w:pPr>
        <w:pStyle w:val="Heading1"/>
      </w:pPr>
      <w:r>
        <w:t>Експонат перший Олівець</w:t>
      </w:r>
    </w:p>
    <w:p>
      <w:pPr>
        <w:widowControl/>
      </w:pPr>
      <w:r>
        <w:t>Перша група показує олівець біля напису «Запитання». Один учасник читає підготовлену історію або передає її ведучому.</w:t>
      </w:r>
    </w:p>
    <w:p>
      <w:pPr>
        <w:widowControl/>
      </w:pPr>
      <w:r>
        <w:t>Ведучий 1. Цей олівець позначає запитання, яке допомогло нам розібратися. Яку фразу можна сказати, коли пояснення поки що незрозуміле?</w:t>
      </w:r>
    </w:p>
    <w:p>
      <w:pPr>
        <w:widowControl/>
      </w:pPr>
      <w:r>
        <w:t>Двоє чи троє охочих пропонують фрази. Ведучий записує, наприклад: «Покажіть інший приклад» або «Поясніть, будь ласка, цей крок».</w:t>
      </w:r>
    </w:p>
    <w:p>
      <w:pPr>
        <w:widowControl/>
      </w:pPr>
      <w:r>
        <w:t>Куратор. Додаємо до експоната підпис: «Запитання допомагає продовжити навчання». Дякуємо педагогам, які знаходять час вислухати його.</w:t>
      </w:r>
    </w:p>
    <w:p>
      <w:pPr>
        <w:pStyle w:val="Heading1"/>
      </w:pPr>
      <w:r>
        <w:t>Експонат другий Чистий аркуш</w:t>
      </w:r>
    </w:p>
    <w:p>
      <w:pPr>
        <w:widowControl/>
      </w:pPr>
      <w:r>
        <w:t>Друга група піднімає аркуш біля напису «Спроба» і розповідає про нове вміння. Це може бути власний текст, розв’язана задача або перша самостійна презентація.</w:t>
      </w:r>
    </w:p>
    <w:p>
      <w:pPr>
        <w:widowControl/>
      </w:pPr>
      <w:r>
        <w:t>Ведучий 2. Порожній аркуш іноді лякає більше за складне завдання. Що допомагає почати? Оберіть один крок: скласти план, намалювати начерк чи попросити уточнення.</w:t>
      </w:r>
    </w:p>
    <w:p>
      <w:pPr>
        <w:widowControl/>
      </w:pPr>
      <w:r>
        <w:t>Учасники показують вибір карткою або називають його. Куратор прикріплює підпис: «Перший крок можна зробити по-різному».</w:t>
      </w:r>
    </w:p>
    <w:p>
      <w:pPr>
        <w:pStyle w:val="Heading1"/>
      </w:pPr>
      <w:r>
        <w:t>Експонат третій Карта</w:t>
      </w:r>
    </w:p>
    <w:p>
      <w:pPr>
        <w:widowControl/>
      </w:pPr>
      <w:r>
        <w:t>Третя група показує паперову карту біля напису «Відкриття». На ній три позначки: «Не знав», «Спробував», «Можу пояснити». Учні коротко описують власний шлях між ними.</w:t>
      </w:r>
    </w:p>
    <w:p>
      <w:pPr>
        <w:widowControl/>
      </w:pPr>
      <w:r>
        <w:t>Ведучий 1. На цій карті немає однакових маршрутів. Є люди, які допомагають нам знайти наступний крок. Сьогодні ми дякуємо їм за цю щоденну роботу.</w:t>
      </w:r>
    </w:p>
    <w:p>
      <w:pPr>
        <w:widowControl/>
      </w:pPr>
      <w:r>
        <w:t>Куратор пропонує спокійно оглянути експонати зі свого місця. Охочі змінюють положення тіла або відпочивають. Ведучі пояснюють, як об’єднатися в пари для наступної частини.</w:t>
      </w:r>
    </w:p>
    <w:p>
      <w:r>
        <w:br w:type="page"/>
      </w:r>
    </w:p>
    <w:p>
      <w:pPr>
        <w:pStyle w:val="Title"/>
      </w:pPr>
      <w:r>
        <w:t>Майстерня та спільна листівка</w:t>
      </w:r>
    </w:p>
    <w:p>
      <w:pPr>
        <w:pStyle w:val="Subtitle"/>
      </w:pPr>
      <w:r>
        <w:t>Друга частина заходу</w:t>
      </w:r>
    </w:p>
    <w:p>
      <w:pPr>
        <w:pStyle w:val="Heading1"/>
      </w:pPr>
      <w:r>
        <w:t>Майстерня пояснень</w:t>
      </w:r>
    </w:p>
    <w:p>
      <w:pPr>
        <w:widowControl/>
      </w:pPr>
      <w:r>
        <w:t>Ведучий 2. Спробуємо пояснити маленьке завдання так, щоб партнер зміг його виконати. Працюємо в парах. Кожен може попросити повторити, показати або спростити інструкцію.</w:t>
      </w:r>
    </w:p>
    <w:p>
      <w:pPr>
        <w:widowControl/>
      </w:pPr>
      <w:r>
        <w:t>Дайте першому учаснику прочитати опис малюнка з картки А на сторінці 4. За дві хвилини він пояснює партнеру, що намалювати. Потім відкрийте опис для обох і порівняйте розташування фігур. На обговорення відведіть хвилину; збіг не оцінюють балами.</w:t>
      </w:r>
    </w:p>
    <w:p>
      <w:pPr>
        <w:widowControl/>
      </w:pPr>
      <w:r>
        <w:t>Поміняйтеся ролями та повторіть дію з карткою Б. За потреби залиште опис відкритим і пояснюйте разом. Малювати можна на папері або інтерактивній дошці.</w:t>
      </w:r>
    </w:p>
    <w:p>
      <w:pPr>
        <w:widowControl/>
      </w:pPr>
      <w:r>
        <w:t>Ведучий 1. Що допомогло зрозуміти інструкцію: короткі кроки, показ, повторення чи можливість перепитати? Назвіть один прийом, який ви помітили.</w:t>
      </w:r>
    </w:p>
    <w:p>
      <w:pPr>
        <w:widowControl/>
      </w:pPr>
      <w:r>
        <w:t>Куратор. Додамо ці прийоми до нашого музею. Вони показують, скільки уважності потрібно людині, яка щодня допомагає іншим навчатися.</w:t>
      </w:r>
    </w:p>
    <w:p>
      <w:pPr>
        <w:pStyle w:val="Heading1"/>
      </w:pPr>
      <w:r>
        <w:t>Листівка для педагогів</w:t>
      </w:r>
    </w:p>
    <w:p>
      <w:pPr>
        <w:widowControl/>
      </w:pPr>
      <w:r>
        <w:t>Роздайте картку подяки зі сторінки 4. Дайте чотири хвилини, щоб завершити речення або зробити малюнок для обраного педагога чи всієї команди школи.</w:t>
      </w:r>
    </w:p>
    <w:p>
      <w:pPr>
        <w:widowControl/>
      </w:pPr>
      <w:r>
        <w:t>Ведучий 2. Згадайте невелику, але важливу для вас дію: пояснення, пораду, підтримку чи цікаве завдання. Напишіть, чим вона вам допомогла. Довгі урочисті слова не обов’язкові.</w:t>
      </w:r>
    </w:p>
    <w:p>
      <w:pPr>
        <w:widowControl/>
      </w:pPr>
      <w:r>
        <w:t>Прочитайте до чотирьох повідомлень охочих. Погоджені картки розмістіть на великому аркуші «Наші відкриття поруч із вами». Інші повідомлення залишаються приватними.</w:t>
      </w:r>
    </w:p>
    <w:p>
      <w:pPr>
        <w:pStyle w:val="Heading1"/>
      </w:pPr>
      <w:r>
        <w:t>Завершення</w:t>
      </w:r>
    </w:p>
    <w:p>
      <w:pPr>
        <w:widowControl/>
      </w:pPr>
      <w:r>
        <w:t>Куратор. Експозицію відкрито. Тут видно не лише результати, а й запитання, пошуки та підтримку, які були перед ними.</w:t>
      </w:r>
    </w:p>
    <w:p>
      <w:pPr>
        <w:widowControl/>
      </w:pPr>
      <w:r>
        <w:t>Ведучий 1. Дорогі педагоги, дякуємо, що помічаєте наші маленькі кроки й допомагаєте рухатися далі. Бажаємо вам часу для власних задумів і радості від спільних відкриттів.</w:t>
      </w:r>
    </w:p>
    <w:p>
      <w:pPr>
        <w:widowControl/>
      </w:pPr>
      <w:r>
        <w:t>Ведучий 2. Запрошуємо вас оглянути листівку. А кожен учасник нехай обере одну дію на завтра: уважно вислухати пояснення, поставити запитання або підтримати того, хто пробує вперше.</w:t>
      </w:r>
    </w:p>
    <w:p>
      <w:pPr>
        <w:widowControl/>
      </w:pPr>
      <w:r>
        <w:t>Охочі показують обрану дію жестом, карткою чи одним словом. Ведучі дякують присутнім і завершують захід.</w:t>
      </w:r>
    </w:p>
    <w:p>
      <w:r>
        <w:br w:type="page"/>
      </w:r>
    </w:p>
    <w:p>
      <w:pPr>
        <w:pStyle w:val="Title"/>
      </w:pPr>
      <w:r>
        <w:t>Картки для учасників</w:t>
      </w:r>
    </w:p>
    <w:p>
      <w:pPr>
        <w:pStyle w:val="Subtitle"/>
      </w:pPr>
      <w:r>
        <w:t>Покажіть на екрані або роздрукуйте для парної роботи</w:t>
      </w:r>
    </w:p>
    <w:p>
      <w:pPr>
        <w:pStyle w:val="Heading1"/>
      </w:pPr>
      <w:r>
        <w:t>Картка А Опис малюнка</w:t>
      </w:r>
    </w:p>
    <w:p>
      <w:pPr>
        <w:widowControl/>
      </w:pPr>
      <w:r>
        <w:t>На аркуші три окремі фігури в один ряд: ліворуч коло, посередині квадрат, праворуч трикутник. Під квадратом стоїть крапка. Пояснюйте по одному кроку, робіть паузу й запитуйте, чи можна продовжувати.</w:t>
      </w:r>
    </w:p>
    <w:p>
      <w:pPr>
        <w:widowControl/>
      </w:pPr>
      <w:r>
        <w:t>Місце для малюнка партнера</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Картка Б Опис малюнка</w:t>
      </w:r>
    </w:p>
    <w:p>
      <w:pPr>
        <w:widowControl/>
      </w:pPr>
      <w:r>
        <w:t>Посередині аркуша великий квадрат. Усередині нього маленьке коло. Над квадратом трикутник, який не торкається квадрата. Ліворуч від квадрата дві крапки одна під одною. Виберіть порядок пояснення та перевірте, чи він зрозумілий партнеру.</w:t>
      </w:r>
    </w:p>
    <w:p>
      <w:pPr>
        <w:widowControl/>
      </w:pPr>
      <w:r>
        <w:t>Місце для малюнка партнера</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Картка подяки</w:t>
      </w:r>
    </w:p>
    <w:p>
      <w:pPr>
        <w:widowControl/>
      </w:pPr>
      <w:r>
        <w:t>Кому хочу подякувати _____________________________________________</w:t>
      </w:r>
    </w:p>
    <w:p>
      <w:pPr>
        <w:widowControl/>
      </w:pPr>
      <w:r>
        <w:t>Мені допомогло, коли ви __________________________________________</w:t>
      </w:r>
    </w:p>
    <w:p>
      <w:pPr>
        <w:spacing w:after="80" w:line="240" w:lineRule="auto"/>
      </w:pPr>
      <w:r>
        <w:rPr>
          <w:color w:val="AAAAAA"/>
          <w:sz w:val="16"/>
        </w:rPr>
        <w:t>_____________________________________________________________________</w:t>
      </w:r>
    </w:p>
    <w:p>
      <w:pPr>
        <w:widowControl/>
      </w:pPr>
      <w:r>
        <w:t>Тепер я можу або краще розумію ___________________________________</w:t>
      </w:r>
    </w:p>
    <w:p>
      <w:pPr>
        <w:spacing w:after="80" w:line="240" w:lineRule="auto"/>
      </w:pPr>
      <w:r>
        <w:rPr>
          <w:color w:val="AAAAAA"/>
          <w:sz w:val="16"/>
        </w:rPr>
        <w:t>_____________________________________________________________________</w:t>
      </w:r>
    </w:p>
    <w:p>
      <w:pPr>
        <w:widowControl/>
      </w:pPr>
      <w:r>
        <w:t>Картку можна не підписувати. Самостійно оберіть, чи дозволяєте її читати вголос і розміщувати на спільному аркуші.</w:t>
      </w:r>
    </w:p>
    <w:p>
      <w:pPr>
        <w:pStyle w:val="Heading1"/>
      </w:pPr>
      <w:r>
        <w:t>Орієнтири для ведучого</w:t>
      </w:r>
    </w:p>
    <w:p>
      <w:pPr>
        <w:widowControl/>
      </w:pPr>
      <w:r>
        <w:t>У картці А перевіряють послідовність трьох фігур і крапку під середньою. У картці Б — взаємне розташування квадрата, кола, трикутника й двох крапок. Якщо малюнки різняться, уточніть інструкцію та спробуйте ще раз. Розмір і художня якість не є критеріями успіху.</w:t>
      </w:r>
    </w:p>
    <w:p>
      <w:pPr>
        <w:widowControl/>
      </w:pPr>
      <w:r>
        <w:t>Після заходу запитайте: «Що було зрозуміло?» і «Що наступного разу варто змінити?». Використайте відповіді для планування наступної зустрічі.</w:t>
      </w:r>
    </w:p>
    <w:sectPr w:rsidR="00FC693F" w:rsidRPr="0006063C" w:rsidSect="00034616">
      <w:headerReference w:type="default" r:id="rId9"/>
      <w:footerReference w:type="default" r:id="rId10"/>
      <w:pgSz w:w="12240" w:h="15840"/>
      <w:pgMar w:top="936"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KlassMaster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KLASSMASTER  /  Позакласна робота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DejaVu Sans" w:hAnsi="DejaVu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Theme="majorHAnsi" w:eastAsiaTheme="majorEastAsia" w:hAnsiTheme="majorHAnsi" w:cstheme="majorBidi" w:ascii="DejaVu Sans" w:hAnsi="DejaVu Sans"/>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ascii="DejaVu Sans" w:hAnsi="DejaVu Sans"/>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 до Дня вчителя</dc:title>
  <dc:subject>Позакласна робота</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