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Цифровий слід і кібергігієна</w:t>
      </w:r>
    </w:p>
    <w:p>
      <w:pPr>
        <w:pStyle w:val="Subtitle"/>
      </w:pPr>
      <w:r>
        <w:t>Практикум про приватність і відповідальне спілкування</w:t>
      </w:r>
    </w:p>
    <w:p>
      <w:pPr>
        <w:widowControl/>
      </w:pPr>
      <w:r>
        <w:t>Мета заняття — навчитися перевіряти, які відомості ми відкриваємо іншим, захищати облікові записи та обирати доречну аудиторію для публікації. Працюємо з вигаданими прикладами. Паролі, адреси й справжні профілі однокласників не демонструємо.</w:t>
      </w:r>
    </w:p>
    <w:p>
      <w:pPr>
        <w:pStyle w:val="Heading1"/>
      </w:pPr>
      <w:r>
        <w:t>Що залишається після дій у мережі</w:t>
      </w:r>
    </w:p>
    <w:p>
      <w:pPr>
        <w:widowControl/>
      </w:pPr>
      <w:r>
        <w:t>Цифровий слід — це відомості, пов’язані з користуванням цифровими сервісами. Частину ми надаємо свідомо: допис, коментар, фотографію або заповнену анкету. Інша частина виникає під час роботи сервісу: технічні журнали, дані пристрою чи відомості про взаємодію з ним.</w:t>
      </w:r>
    </w:p>
    <w:p>
      <w:pPr>
        <w:widowControl/>
      </w:pPr>
      <w:r>
        <w:t>Видалення допису зменшує його доступність, але не гарантує зникнення всіх копій. Водночас помилково вважати, що кожен закритий профіль бачать усі або що одна давня публікація визначає все майбутнє людини. Важливі зміст, контекст, налаштування та поведінка надалі.</w:t>
      </w:r>
    </w:p>
    <w:p>
      <w:pPr>
        <w:pStyle w:val="Heading1"/>
      </w:pPr>
      <w:r>
        <w:t>Чотири практичні дії</w:t>
      </w:r>
    </w:p>
    <w:tbl>
      <w:tblPr>
        <w:tblW w:type="auto" w:w="0"/>
        <w:jc w:val="center"/>
        <w:tblLook w:firstColumn="1" w:firstRow="1" w:lastColumn="0" w:lastRow="0" w:noHBand="0" w:noVBand="1" w:val="04A0"/>
      </w:tblPr>
      <w:tblGrid>
        <w:gridCol w:w="4968"/>
        <w:gridCol w:w="4968"/>
      </w:tblGrid>
      <w:tr>
        <w:trPr>
          <w:tblHeader/>
        </w:trPr>
        <w:tc>
          <w:tcPr>
            <w:tcW w:type="dxa" w:w="4968"/>
            <w:vAlign w:val="center"/>
            <w:tcBorders>
              <w:top w:val="single" w:sz="4" w:color="D9D9D9"/>
              <w:left w:val="single" w:sz="4" w:color="D9D9D9"/>
              <w:bottom w:val="single" w:sz="4" w:color="D9D9D9"/>
              <w:right w:val="single" w:sz="4" w:color="D9D9D9"/>
              <w:insideH w:val="single" w:sz="4" w:color="D9D9D9"/>
              <w:insideV w:val="single" w:sz="4" w:color="D9D9D9"/>
            </w:tcBorders>
            <w:shd w:fill="193B4A"/>
            <w:tcMar>
              <w:top w:w="90" w:type="dxa"/>
              <w:left w:w="90" w:type="dxa"/>
              <w:bottom w:w="90" w:type="dxa"/>
              <w:right w:w="90" w:type="dxa"/>
            </w:tcMar>
          </w:tcPr>
          <w:p>
            <w:pPr>
              <w:spacing w:after="40"/>
            </w:pPr>
            <w:r>
              <w:rPr>
                <w:b/>
                <w:color w:val="FFFFFF"/>
                <w:sz w:val="18"/>
              </w:rPr>
              <w:t>Дія</w:t>
            </w:r>
          </w:p>
        </w:tc>
        <w:tc>
          <w:tcPr>
            <w:tcW w:type="dxa" w:w="4968"/>
            <w:vAlign w:val="center"/>
            <w:tcBorders>
              <w:top w:val="single" w:sz="4" w:color="D9D9D9"/>
              <w:left w:val="single" w:sz="4" w:color="D9D9D9"/>
              <w:bottom w:val="single" w:sz="4" w:color="D9D9D9"/>
              <w:right w:val="single" w:sz="4" w:color="D9D9D9"/>
              <w:insideH w:val="single" w:sz="4" w:color="D9D9D9"/>
              <w:insideV w:val="single" w:sz="4" w:color="D9D9D9"/>
            </w:tcBorders>
            <w:shd w:fill="193B4A"/>
            <w:tcMar>
              <w:top w:w="90" w:type="dxa"/>
              <w:left w:w="90" w:type="dxa"/>
              <w:bottom w:w="90" w:type="dxa"/>
              <w:right w:w="90" w:type="dxa"/>
            </w:tcMar>
          </w:tcPr>
          <w:p>
            <w:pPr>
              <w:spacing w:after="40"/>
            </w:pPr>
            <w:r>
              <w:rPr>
                <w:b/>
                <w:color w:val="FFFFFF"/>
                <w:sz w:val="18"/>
              </w:rPr>
              <w:t>Що перевірити</w:t>
            </w:r>
          </w:p>
        </w:tc>
      </w:tr>
      <w:tr>
        <w:tc>
          <w:tcPr>
            <w:tcW w:type="dxa" w:w="4968"/>
            <w:vAlign w:val="center"/>
            <w:tcBorders>
              <w:top w:val="single" w:sz="4" w:color="D9D9D9"/>
              <w:left w:val="single" w:sz="4" w:color="D9D9D9"/>
              <w:bottom w:val="single" w:sz="4" w:color="D9D9D9"/>
              <w:right w:val="single" w:sz="4" w:color="D9D9D9"/>
              <w:insideH w:val="single" w:sz="4" w:color="D9D9D9"/>
              <w:insideV w:val="single" w:sz="4" w:color="D9D9D9"/>
            </w:tcBorders>
            <w:shd w:fill="F3F6F7"/>
            <w:tcMar>
              <w:top w:w="90" w:type="dxa"/>
              <w:left w:w="90" w:type="dxa"/>
              <w:bottom w:w="90" w:type="dxa"/>
              <w:right w:w="90" w:type="dxa"/>
            </w:tcMar>
          </w:tcPr>
          <w:p>
            <w:pPr>
              <w:spacing w:after="40"/>
            </w:pPr>
            <w:r>
              <w:rPr>
                <w:b w:val="0"/>
                <w:color w:val="000000"/>
                <w:sz w:val="18"/>
              </w:rPr>
              <w:t>Захистити вхід</w:t>
            </w:r>
          </w:p>
        </w:tc>
        <w:tc>
          <w:tcPr>
            <w:tcW w:type="dxa" w:w="4968"/>
            <w:vAlign w:val="center"/>
            <w:tcBorders>
              <w:top w:val="single" w:sz="4" w:color="D9D9D9"/>
              <w:left w:val="single" w:sz="4" w:color="D9D9D9"/>
              <w:bottom w:val="single" w:sz="4" w:color="D9D9D9"/>
              <w:right w:val="single" w:sz="4" w:color="D9D9D9"/>
              <w:insideH w:val="single" w:sz="4" w:color="D9D9D9"/>
              <w:insideV w:val="single" w:sz="4" w:color="D9D9D9"/>
            </w:tcBorders>
            <w:shd w:fill="F3F6F7"/>
            <w:tcMar>
              <w:top w:w="90" w:type="dxa"/>
              <w:left w:w="90" w:type="dxa"/>
              <w:bottom w:w="90" w:type="dxa"/>
              <w:right w:w="90" w:type="dxa"/>
            </w:tcMar>
          </w:tcPr>
          <w:p>
            <w:pPr>
              <w:spacing w:after="40"/>
            </w:pPr>
            <w:r>
              <w:rPr>
                <w:b w:val="0"/>
                <w:color w:val="000000"/>
                <w:sz w:val="18"/>
              </w:rPr>
              <w:t>Унікальний довгий пароль; менеджер паролів; багатофакторна автентифікація, якщо її підтримує сервіс.</w:t>
            </w:r>
          </w:p>
        </w:tc>
      </w:tr>
      <w:tr>
        <w:tc>
          <w:tcPr>
            <w:tcW w:type="dxa" w:w="4968"/>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90" w:type="dxa"/>
              <w:left w:w="90" w:type="dxa"/>
              <w:bottom w:w="90" w:type="dxa"/>
              <w:right w:w="90" w:type="dxa"/>
            </w:tcMar>
          </w:tcPr>
          <w:p>
            <w:pPr>
              <w:spacing w:after="40"/>
            </w:pPr>
            <w:r>
              <w:rPr>
                <w:b w:val="0"/>
                <w:color w:val="000000"/>
                <w:sz w:val="18"/>
              </w:rPr>
              <w:t>Обрати аудиторію</w:t>
            </w:r>
          </w:p>
        </w:tc>
        <w:tc>
          <w:tcPr>
            <w:tcW w:type="dxa" w:w="4968"/>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90" w:type="dxa"/>
              <w:left w:w="90" w:type="dxa"/>
              <w:bottom w:w="90" w:type="dxa"/>
              <w:right w:w="90" w:type="dxa"/>
            </w:tcMar>
          </w:tcPr>
          <w:p>
            <w:pPr>
              <w:spacing w:after="40"/>
            </w:pPr>
            <w:r>
              <w:rPr>
                <w:b w:val="0"/>
                <w:color w:val="000000"/>
                <w:sz w:val="18"/>
              </w:rPr>
              <w:t>Хто бачить допис, перелік друзів і позначки; чи справді потрібен публічний доступ.</w:t>
            </w:r>
          </w:p>
        </w:tc>
      </w:tr>
      <w:tr>
        <w:tc>
          <w:tcPr>
            <w:tcW w:type="dxa" w:w="4968"/>
            <w:vAlign w:val="center"/>
            <w:tcBorders>
              <w:top w:val="single" w:sz="4" w:color="D9D9D9"/>
              <w:left w:val="single" w:sz="4" w:color="D9D9D9"/>
              <w:bottom w:val="single" w:sz="4" w:color="D9D9D9"/>
              <w:right w:val="single" w:sz="4" w:color="D9D9D9"/>
              <w:insideH w:val="single" w:sz="4" w:color="D9D9D9"/>
              <w:insideV w:val="single" w:sz="4" w:color="D9D9D9"/>
            </w:tcBorders>
            <w:shd w:fill="F3F6F7"/>
            <w:tcMar>
              <w:top w:w="90" w:type="dxa"/>
              <w:left w:w="90" w:type="dxa"/>
              <w:bottom w:w="90" w:type="dxa"/>
              <w:right w:w="90" w:type="dxa"/>
            </w:tcMar>
          </w:tcPr>
          <w:p>
            <w:pPr>
              <w:spacing w:after="40"/>
            </w:pPr>
            <w:r>
              <w:rPr>
                <w:b w:val="0"/>
                <w:color w:val="000000"/>
                <w:sz w:val="18"/>
              </w:rPr>
              <w:t>Перевірити повідомлення</w:t>
            </w:r>
          </w:p>
        </w:tc>
        <w:tc>
          <w:tcPr>
            <w:tcW w:type="dxa" w:w="4968"/>
            <w:vAlign w:val="center"/>
            <w:tcBorders>
              <w:top w:val="single" w:sz="4" w:color="D9D9D9"/>
              <w:left w:val="single" w:sz="4" w:color="D9D9D9"/>
              <w:bottom w:val="single" w:sz="4" w:color="D9D9D9"/>
              <w:right w:val="single" w:sz="4" w:color="D9D9D9"/>
              <w:insideH w:val="single" w:sz="4" w:color="D9D9D9"/>
              <w:insideV w:val="single" w:sz="4" w:color="D9D9D9"/>
            </w:tcBorders>
            <w:shd w:fill="F3F6F7"/>
            <w:tcMar>
              <w:top w:w="90" w:type="dxa"/>
              <w:left w:w="90" w:type="dxa"/>
              <w:bottom w:w="90" w:type="dxa"/>
              <w:right w:w="90" w:type="dxa"/>
            </w:tcMar>
          </w:tcPr>
          <w:p>
            <w:pPr>
              <w:spacing w:after="40"/>
            </w:pPr>
            <w:r>
              <w:rPr>
                <w:b w:val="0"/>
                <w:color w:val="000000"/>
                <w:sz w:val="18"/>
              </w:rPr>
              <w:t>Хто надіслав запит; яка адреса посилання; чи вимагають пароль, код або термінову дію.</w:t>
            </w:r>
          </w:p>
        </w:tc>
      </w:tr>
      <w:tr>
        <w:tc>
          <w:tcPr>
            <w:tcW w:type="dxa" w:w="4968"/>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90" w:type="dxa"/>
              <w:left w:w="90" w:type="dxa"/>
              <w:bottom w:w="90" w:type="dxa"/>
              <w:right w:w="90" w:type="dxa"/>
            </w:tcMar>
          </w:tcPr>
          <w:p>
            <w:pPr>
              <w:spacing w:after="40"/>
            </w:pPr>
            <w:r>
              <w:rPr>
                <w:b w:val="0"/>
                <w:color w:val="000000"/>
                <w:sz w:val="18"/>
              </w:rPr>
              <w:t>Оновити пристрої</w:t>
            </w:r>
          </w:p>
        </w:tc>
        <w:tc>
          <w:tcPr>
            <w:tcW w:type="dxa" w:w="4968"/>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90" w:type="dxa"/>
              <w:left w:w="90" w:type="dxa"/>
              <w:bottom w:w="90" w:type="dxa"/>
              <w:right w:w="90" w:type="dxa"/>
            </w:tcMar>
          </w:tcPr>
          <w:p>
            <w:pPr>
              <w:spacing w:after="40"/>
            </w:pPr>
            <w:r>
              <w:rPr>
                <w:b w:val="0"/>
                <w:color w:val="000000"/>
                <w:sz w:val="18"/>
              </w:rPr>
              <w:t>Чи встановлені доступні оновлення системи та застосунків; чи немає непотрібних розширень.</w:t>
            </w:r>
          </w:p>
        </w:tc>
      </w:tr>
    </w:tbl>
    <w:p>
      <w:pPr>
        <w:spacing w:after="0"/>
      </w:pPr>
    </w:p>
    <w:p>
      <w:pPr>
        <w:pStyle w:val="Heading1"/>
      </w:pPr>
      <w:r>
        <w:t>План заняття на 45 хвилин</w:t>
      </w:r>
    </w:p>
    <w:p>
      <w:pPr>
        <w:widowControl/>
      </w:pPr>
      <w:r>
        <w:t>Пояснення понять — 10 хвилин; розбір ситуацій — 15; особистий план без розкриття приватних даних — 10; самоперевірка й обговорення — 10.</w:t>
      </w:r>
    </w:p>
    <w:p>
      <w:r>
        <w:br w:type="page"/>
      </w:r>
    </w:p>
    <w:p>
      <w:pPr>
        <w:pStyle w:val="Title"/>
      </w:pPr>
      <w:r>
        <w:t>Розбір цифрових ситуацій</w:t>
      </w:r>
    </w:p>
    <w:p>
      <w:pPr>
        <w:pStyle w:val="Subtitle"/>
      </w:pPr>
      <w:r>
        <w:t>Для кожного випадку визначте ризик і запропонуйте дію</w:t>
      </w:r>
    </w:p>
    <w:p>
      <w:pPr>
        <w:pStyle w:val="Heading1"/>
      </w:pPr>
      <w:r>
        <w:t>Запрошення на стажування</w:t>
      </w:r>
    </w:p>
    <w:p>
      <w:pPr>
        <w:widowControl/>
      </w:pPr>
      <w:r>
        <w:t>Незнайомий обліковий запис пропонує Данилові стажування. Щоб «підтвердити вік», просять надіслати пароль від пошти та одноразовий код. Логотип компанії виглядає знайомим. Які дві ознаки викликають сумнів? Як перевірити пропозицію, не користуючись посиланням із повідомлення?</w:t>
      </w:r>
    </w:p>
    <w:p>
      <w:pPr>
        <w:spacing w:after="80" w:line="240" w:lineRule="auto"/>
      </w:pPr>
      <w:r>
        <w:rPr>
          <w:color w:val="AAAAAA"/>
          <w:sz w:val="16"/>
        </w:rPr>
        <w:t>_____________________________________________________________________</w:t>
      </w:r>
    </w:p>
    <w:p>
      <w:pPr>
        <w:spacing w:after="80" w:line="240" w:lineRule="auto"/>
      </w:pPr>
      <w:r>
        <w:rPr>
          <w:color w:val="AAAAAA"/>
          <w:sz w:val="16"/>
        </w:rPr>
        <w:t>_____________________________________________________________________</w:t>
      </w:r>
    </w:p>
    <w:p>
      <w:pPr>
        <w:spacing w:after="80" w:line="240" w:lineRule="auto"/>
      </w:pPr>
      <w:r>
        <w:rPr>
          <w:color w:val="AAAAAA"/>
          <w:sz w:val="16"/>
        </w:rPr>
        <w:t>_____________________________________________________________________</w:t>
      </w:r>
    </w:p>
    <w:p>
      <w:pPr>
        <w:pStyle w:val="Heading1"/>
      </w:pPr>
      <w:r>
        <w:t>Спільне фото</w:t>
      </w:r>
    </w:p>
    <w:p>
      <w:pPr>
        <w:widowControl/>
      </w:pPr>
      <w:r>
        <w:t>Софія хоче опублікувати фото команди після конкурсу. На задньому плані видно чужий номер телефону, а один учасник просив не публікувати його зображення. Які зміни потрібні перед публікацією? Чому налаштування «лише для друзів» не вирішує всі питання?</w:t>
      </w:r>
    </w:p>
    <w:p>
      <w:pPr>
        <w:spacing w:after="80" w:line="240" w:lineRule="auto"/>
      </w:pPr>
      <w:r>
        <w:rPr>
          <w:color w:val="AAAAAA"/>
          <w:sz w:val="16"/>
        </w:rPr>
        <w:t>_____________________________________________________________________</w:t>
      </w:r>
    </w:p>
    <w:p>
      <w:pPr>
        <w:spacing w:after="80" w:line="240" w:lineRule="auto"/>
      </w:pPr>
      <w:r>
        <w:rPr>
          <w:color w:val="AAAAAA"/>
          <w:sz w:val="16"/>
        </w:rPr>
        <w:t>_____________________________________________________________________</w:t>
      </w:r>
    </w:p>
    <w:p>
      <w:pPr>
        <w:spacing w:after="80" w:line="240" w:lineRule="auto"/>
      </w:pPr>
      <w:r>
        <w:rPr>
          <w:color w:val="AAAAAA"/>
          <w:sz w:val="16"/>
        </w:rPr>
        <w:t>_____________________________________________________________________</w:t>
      </w:r>
    </w:p>
    <w:p>
      <w:pPr>
        <w:pStyle w:val="Heading1"/>
      </w:pPr>
      <w:r>
        <w:t>Навчальне портфоліо</w:t>
      </w:r>
    </w:p>
    <w:p>
      <w:pPr>
        <w:widowControl/>
      </w:pPr>
      <w:r>
        <w:t>Артем показує в портфоліо програму, створену разом із подругою. Він написав «я зробив усе», хоча відповідав лише за інтерфейс. Запропонуйте точний опис його внеску та спосіб погодити оприлюднення спільної роботи.</w:t>
      </w:r>
    </w:p>
    <w:p>
      <w:pPr>
        <w:spacing w:after="80" w:line="240" w:lineRule="auto"/>
      </w:pPr>
      <w:r>
        <w:rPr>
          <w:color w:val="AAAAAA"/>
          <w:sz w:val="16"/>
        </w:rPr>
        <w:t>_____________________________________________________________________</w:t>
      </w:r>
    </w:p>
    <w:p>
      <w:pPr>
        <w:spacing w:after="80" w:line="240" w:lineRule="auto"/>
      </w:pPr>
      <w:r>
        <w:rPr>
          <w:color w:val="AAAAAA"/>
          <w:sz w:val="16"/>
        </w:rPr>
        <w:t>_____________________________________________________________________</w:t>
      </w:r>
    </w:p>
    <w:p>
      <w:pPr>
        <w:spacing w:after="80" w:line="240" w:lineRule="auto"/>
      </w:pPr>
      <w:r>
        <w:rPr>
          <w:color w:val="AAAAAA"/>
          <w:sz w:val="16"/>
        </w:rPr>
        <w:t>_____________________________________________________________________</w:t>
      </w:r>
    </w:p>
    <w:p>
      <w:pPr>
        <w:pStyle w:val="Heading1"/>
      </w:pPr>
      <w:r>
        <w:t>Обговорення в парі</w:t>
      </w:r>
    </w:p>
    <w:p>
      <w:pPr>
        <w:widowControl/>
      </w:pPr>
      <w:r>
        <w:t>Порівняйте відповіді. Відокремте захист облікового запису, приватність і чесність у спілкуванні. Одна ситуація може стосуватися кількох питань одночасно.</w:t>
      </w:r>
    </w:p>
    <w:p>
      <w:r>
        <w:br w:type="page"/>
      </w:r>
    </w:p>
    <w:p>
      <w:pPr>
        <w:pStyle w:val="Title"/>
      </w:pPr>
      <w:r>
        <w:t>Особистий план і самоперевірка</w:t>
      </w:r>
    </w:p>
    <w:p>
      <w:pPr>
        <w:pStyle w:val="Heading1"/>
      </w:pPr>
      <w:r>
        <w:t>План на тиждень</w:t>
      </w:r>
    </w:p>
    <w:p>
      <w:pPr>
        <w:widowControl/>
      </w:pPr>
      <w:r>
        <w:t>Оберіть три дії: перевірити аудиторію дописів; увімкнути додатковий захист входу; оновити застосунки; переглянути дозволи; уточнити опис власного внеску в портфоліо. Запишіть дію, строк і ознаку завершення. Не вписуйте паролі, коди відновлення чи адреси приватних профілів.</w:t>
      </w:r>
    </w:p>
    <w:p>
      <w:pPr>
        <w:spacing w:after="80" w:line="240" w:lineRule="auto"/>
      </w:pPr>
      <w:r>
        <w:rPr>
          <w:color w:val="AAAAAA"/>
          <w:sz w:val="16"/>
        </w:rPr>
        <w:t>_____________________________________________________________________</w:t>
      </w:r>
    </w:p>
    <w:p>
      <w:pPr>
        <w:spacing w:after="80" w:line="240" w:lineRule="auto"/>
      </w:pPr>
      <w:r>
        <w:rPr>
          <w:color w:val="AAAAAA"/>
          <w:sz w:val="16"/>
        </w:rPr>
        <w:t>_____________________________________________________________________</w:t>
      </w:r>
    </w:p>
    <w:p>
      <w:pPr>
        <w:spacing w:after="80" w:line="240" w:lineRule="auto"/>
      </w:pPr>
      <w:r>
        <w:rPr>
          <w:color w:val="AAAAAA"/>
          <w:sz w:val="16"/>
        </w:rPr>
        <w:t>_____________________________________________________________________</w:t>
      </w:r>
    </w:p>
    <w:p>
      <w:pPr>
        <w:pStyle w:val="Heading1"/>
      </w:pPr>
      <w:r>
        <w:t>Правда чи помилка</w:t>
      </w:r>
    </w:p>
    <w:p>
      <w:pPr>
        <w:widowControl/>
      </w:pPr>
      <w:r>
        <w:t>1. Один пароль для всіх сервісів зручний, тому це добрий спосіб захисту.</w:t>
        <w:br/>
        <w:t>2. Код підтвердження входу не слід передавати співрозмовнику в чаті.</w:t>
        <w:br/>
        <w:t>3. Зображення логотипа саме по собі підтверджує справжність повідомлення.</w:t>
        <w:br/>
        <w:t>4. Навіть обмежену публікацію інший користувач може скопіювати.</w:t>
        <w:br/>
        <w:t>5. В описі спільного проєкту важливо точно зазначити свій внесок.</w:t>
      </w:r>
    </w:p>
    <w:p>
      <w:pPr>
        <w:pStyle w:val="Heading1"/>
      </w:pPr>
      <w:r>
        <w:t>Орієнтири відповідей</w:t>
      </w:r>
    </w:p>
    <w:p>
      <w:pPr>
        <w:widowControl/>
      </w:pPr>
      <w:r>
        <w:t>Правильні твердження: 2, 4, 5. Помилкові: 1, 3. Повторне використання пароля створює ризик для інших облікових записів. Логотип можна скопіювати. Для перевірки пропозиції відкрийте відомий офіційний сайт самостійно або скористайтеся незалежно перевіреним контактом.</w:t>
      </w:r>
    </w:p>
    <w:p>
      <w:pPr>
        <w:widowControl/>
      </w:pPr>
      <w:r>
        <w:t>У ситуації зі стажуванням не надсилаємо пароль і код. Для фото потрібні згода учасників та усунення зайвих персональних даних; за потреби обираємо інший кадр. У портфоліо описуємо власну частину роботи й погоджуємо публікацію з партнеркою.</w:t>
      </w:r>
    </w:p>
    <w:p>
      <w:pPr>
        <w:pStyle w:val="Heading1"/>
      </w:pPr>
      <w:r>
        <w:t>Для вчителя</w:t>
      </w:r>
    </w:p>
    <w:p>
      <w:pPr>
        <w:widowControl/>
      </w:pPr>
      <w:r>
        <w:t>Оцінюйте обґрунтованість рішення, а не відкритість особистої інформації. Не вимагайте входу до справжніх облікових записів під час уроку. Якщо учень повідомляє про злам або цькування, запропонуйте приватну розмову з відповідальним дорослим і допомогу через офіційні засоби сервісу.</w:t>
      </w:r>
    </w:p>
    <w:p>
      <w:pPr>
        <w:pStyle w:val="Heading1"/>
      </w:pPr>
      <w:r>
        <w:t>Підсумкове запитання</w:t>
      </w:r>
    </w:p>
    <w:p>
      <w:pPr>
        <w:widowControl/>
      </w:pPr>
      <w:r>
        <w:t>Яку одну дію ви можете пояснити іншій людині так, щоб вона зрозуміла і користь, і межі цього захисту?</w:t>
      </w:r>
    </w:p>
    <w:sectPr w:rsidR="00FC693F" w:rsidRPr="0006063C" w:rsidSect="00034616">
      <w:headerReference w:type="default" r:id="rId9"/>
      <w:footerReference w:type="default" r:id="rId10"/>
      <w:pgSz w:w="12240" w:h="15840"/>
      <w:pgMar w:top="936" w:right="1152" w:bottom="936"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KlassMaster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KLASSMASTER  /  Цифрова грамотність 11 клас</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DejaVu Sans" w:hAnsi="DejaVu San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DejaVu Sans" w:hAnsi="DejaVu Sans"/>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DejaVu Sans" w:hAnsi="DejaVu San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contextualSpacing/>
    </w:pPr>
    <w:rPr>
      <w:rFonts w:asciiTheme="majorHAnsi" w:eastAsiaTheme="majorEastAsia" w:hAnsiTheme="majorHAnsi" w:cstheme="majorBidi" w:ascii="DejaVu Sans" w:hAnsi="DejaVu Sans"/>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40"/>
    </w:pPr>
    <w:rPr>
      <w:rFonts w:asciiTheme="majorHAnsi" w:eastAsiaTheme="majorEastAsia" w:hAnsiTheme="majorHAnsi" w:cstheme="majorBidi" w:ascii="DejaVu Sans" w:hAnsi="DejaVu Sans"/>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Цифровий слід і кібергігієна</dc:title>
  <dc:subject>Цифрова грамотність 11 клас</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